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903" w:rsidRDefault="005939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AB3103">
      <w:pPr>
        <w:jc w:val="both"/>
        <w:rPr>
          <w:b/>
          <w:bCs/>
          <w:color w:val="000000" w:themeColor="text1"/>
        </w:rPr>
      </w:pPr>
      <w:r w:rsidRPr="00AB3103">
        <w:rPr>
          <w:b/>
          <w:bCs/>
          <w:color w:val="000000" w:themeColor="text1"/>
        </w:rPr>
        <w:t>INFORMACJA NA TEMAT OPODATKOWANIA USŁUG ŚWIADCZONYCH DLA UŻYTKOWNIKÓW URZĄDZEŃ OFEROWANYCH DO SPRZEDAŻY PRZEZ FIRMĘ VAILLANT SAUNIER DUVAL SP. Z O.O., CO DO KTÓRYCH SZCZEGÓŁOWE ZAPISY SĄ ZAWARTE W WZAJMNYCH UMOWACH AUTORYZACYJNYCH.</w:t>
      </w: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265D03" w:rsidRPr="00265D03" w:rsidRDefault="00265D03" w:rsidP="00265D03">
      <w:pPr>
        <w:jc w:val="both"/>
        <w:rPr>
          <w:b/>
          <w:bCs/>
          <w:color w:val="000000" w:themeColor="text1"/>
        </w:rPr>
      </w:pPr>
      <w:r w:rsidRPr="00265D03">
        <w:rPr>
          <w:b/>
          <w:bCs/>
          <w:color w:val="000000" w:themeColor="text1"/>
        </w:rPr>
        <w:t>NAPRAWY GWARANCYJNE</w:t>
      </w:r>
    </w:p>
    <w:p w:rsidR="00265D03" w:rsidRPr="00265D03" w:rsidRDefault="00265D03" w:rsidP="00265D03">
      <w:pPr>
        <w:jc w:val="both"/>
        <w:rPr>
          <w:b/>
          <w:bCs/>
          <w:color w:val="000000" w:themeColor="text1"/>
        </w:rPr>
      </w:pPr>
    </w:p>
    <w:p w:rsidR="00265D03" w:rsidRPr="00265D03" w:rsidRDefault="00265D03" w:rsidP="00265D03">
      <w:pPr>
        <w:pStyle w:val="Akapitzlist"/>
        <w:numPr>
          <w:ilvl w:val="0"/>
          <w:numId w:val="1"/>
        </w:numPr>
        <w:ind w:left="284" w:hanging="284"/>
        <w:jc w:val="both"/>
        <w:rPr>
          <w:bCs/>
          <w:color w:val="000000" w:themeColor="text1"/>
        </w:rPr>
      </w:pPr>
      <w:r w:rsidRPr="00265D03">
        <w:rPr>
          <w:bCs/>
          <w:color w:val="000000" w:themeColor="text1"/>
        </w:rPr>
        <w:t xml:space="preserve">Na podstawie decyzji klasyfikacyjnej GUS z dnia 7 marca 2017 usługi napraw </w:t>
      </w:r>
      <w:r w:rsidR="00E2437B">
        <w:rPr>
          <w:bCs/>
          <w:color w:val="000000" w:themeColor="text1"/>
        </w:rPr>
        <w:t>gwarancyjnych</w:t>
      </w:r>
      <w:r w:rsidRPr="00265D03">
        <w:rPr>
          <w:bCs/>
          <w:color w:val="000000" w:themeColor="text1"/>
        </w:rPr>
        <w:t xml:space="preserve"> kotłów centralnego ogrzewania wykonane w domach jedno- lub dwurodzinnych zostały zaliczone do grupy PKWiU 43.22.12.0</w:t>
      </w:r>
      <w:r>
        <w:rPr>
          <w:bCs/>
          <w:color w:val="000000" w:themeColor="text1"/>
        </w:rPr>
        <w:t xml:space="preserve"> „Roboty związane z wykonywaniem instalacji cieplnych, wentylacyjnych i klimatyzacyjnych”</w:t>
      </w:r>
      <w:r w:rsidRPr="00265D03">
        <w:rPr>
          <w:bCs/>
          <w:color w:val="000000" w:themeColor="text1"/>
        </w:rPr>
        <w:t xml:space="preserve"> czyli grupy wymienionej w załączniku nr 14 do ustawy o VAT . </w:t>
      </w:r>
    </w:p>
    <w:p w:rsidR="00265D03" w:rsidRPr="00265D03" w:rsidRDefault="00265D03" w:rsidP="00265D03">
      <w:pPr>
        <w:jc w:val="both"/>
        <w:rPr>
          <w:bCs/>
          <w:color w:val="000000" w:themeColor="text1"/>
        </w:rPr>
      </w:pPr>
    </w:p>
    <w:p w:rsidR="00265D03" w:rsidRPr="00265D03" w:rsidRDefault="00265D03" w:rsidP="00265D03">
      <w:pPr>
        <w:jc w:val="both"/>
        <w:rPr>
          <w:b/>
          <w:bCs/>
          <w:color w:val="000000" w:themeColor="text1"/>
        </w:rPr>
      </w:pPr>
      <w:r w:rsidRPr="00265D03">
        <w:rPr>
          <w:b/>
          <w:bCs/>
          <w:color w:val="000000" w:themeColor="text1"/>
        </w:rPr>
        <w:t>Oznacza to, że w/w usługi wykonane od 01.01.2017 podlegają odwrotnemu obciążeniu.</w:t>
      </w:r>
    </w:p>
    <w:p w:rsidR="00265D03" w:rsidRDefault="00265D03" w:rsidP="00265D03">
      <w:pPr>
        <w:jc w:val="both"/>
        <w:rPr>
          <w:bCs/>
          <w:color w:val="000000" w:themeColor="text1"/>
        </w:rPr>
      </w:pPr>
    </w:p>
    <w:p w:rsidR="00265D03" w:rsidRPr="00265D03" w:rsidRDefault="00265D03" w:rsidP="00265D03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Dotyczy to przypadków, kiedy usługodawca świadczy usługi jako </w:t>
      </w:r>
      <w:r w:rsidRPr="00265D03">
        <w:rPr>
          <w:b/>
          <w:bCs/>
          <w:color w:val="000000" w:themeColor="text1"/>
        </w:rPr>
        <w:t>podwykonawc</w:t>
      </w:r>
      <w:r>
        <w:rPr>
          <w:b/>
          <w:bCs/>
          <w:color w:val="000000" w:themeColor="text1"/>
        </w:rPr>
        <w:t>a</w:t>
      </w:r>
      <w:r>
        <w:rPr>
          <w:bCs/>
          <w:color w:val="000000" w:themeColor="text1"/>
        </w:rPr>
        <w:t>. W przypadku napraw gwa</w:t>
      </w:r>
      <w:r w:rsidR="00E2437B">
        <w:rPr>
          <w:bCs/>
          <w:color w:val="000000" w:themeColor="text1"/>
        </w:rPr>
        <w:t>rancyjnych wykonywanych na zlecenie</w:t>
      </w:r>
      <w:r>
        <w:rPr>
          <w:bCs/>
          <w:color w:val="000000" w:themeColor="text1"/>
        </w:rPr>
        <w:t xml:space="preserve"> firmy Vaillant</w:t>
      </w:r>
      <w:r w:rsidR="00E2437B">
        <w:rPr>
          <w:bCs/>
          <w:color w:val="000000" w:themeColor="text1"/>
        </w:rPr>
        <w:t>,</w:t>
      </w:r>
      <w:r>
        <w:rPr>
          <w:bCs/>
          <w:color w:val="000000" w:themeColor="text1"/>
        </w:rPr>
        <w:t xml:space="preserve"> zmiana opodatkowania dotyczy faktur wystawianych przez firmy partnerskie (instalatorów) na rzecz RKS.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593903" w:rsidRPr="00593903" w:rsidRDefault="00593903" w:rsidP="00265D03">
      <w:pPr>
        <w:jc w:val="both"/>
      </w:pPr>
    </w:p>
    <w:p w:rsidR="00265D03" w:rsidRPr="00265D03" w:rsidRDefault="00265D03" w:rsidP="00265D03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Z </w:t>
      </w:r>
      <w:r w:rsidRPr="00265D03">
        <w:rPr>
          <w:bCs/>
          <w:color w:val="000000" w:themeColor="text1"/>
        </w:rPr>
        <w:t xml:space="preserve">protokołu wykonania usługi powinno </w:t>
      </w:r>
      <w:r w:rsidRPr="00265D03">
        <w:rPr>
          <w:bCs/>
          <w:color w:val="000000" w:themeColor="text1"/>
          <w:u w:val="single"/>
        </w:rPr>
        <w:t>jednoznacznie wynikać, gdzie została wykonana usługa</w:t>
      </w:r>
      <w:r w:rsidRPr="00265D03">
        <w:rPr>
          <w:bCs/>
          <w:color w:val="000000" w:themeColor="text1"/>
        </w:rPr>
        <w:t xml:space="preserve"> (czy w budynku jedno-, dwurodzinnym cz</w:t>
      </w:r>
      <w:r>
        <w:rPr>
          <w:bCs/>
          <w:color w:val="000000" w:themeColor="text1"/>
        </w:rPr>
        <w:t>y innym).</w:t>
      </w:r>
    </w:p>
    <w:p w:rsidR="00E2437B" w:rsidRDefault="00E2437B" w:rsidP="00265D03">
      <w:pPr>
        <w:jc w:val="both"/>
        <w:rPr>
          <w:bCs/>
          <w:color w:val="000000" w:themeColor="text1"/>
        </w:rPr>
      </w:pPr>
    </w:p>
    <w:p w:rsidR="00265D03" w:rsidRPr="00265D03" w:rsidRDefault="00AB3103" w:rsidP="00265D03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Również n</w:t>
      </w:r>
      <w:r w:rsidR="00265D03">
        <w:rPr>
          <w:bCs/>
          <w:color w:val="000000" w:themeColor="text1"/>
        </w:rPr>
        <w:t>a fakturach wystawia</w:t>
      </w:r>
      <w:r w:rsidR="00265D03" w:rsidRPr="00265D03">
        <w:rPr>
          <w:bCs/>
          <w:color w:val="000000" w:themeColor="text1"/>
        </w:rPr>
        <w:t>nych przez instalatorów powinna się znaleźć informacja (w opisie usługi lub w uwagach), czy usługa została wykonana  w budynku jedno-, dwurodzinnym</w:t>
      </w:r>
      <w:r w:rsidR="00265D03">
        <w:rPr>
          <w:bCs/>
          <w:color w:val="000000" w:themeColor="text1"/>
        </w:rPr>
        <w:t xml:space="preserve"> czy innym).</w:t>
      </w:r>
      <w:r w:rsidR="00265D03" w:rsidRPr="00265D03">
        <w:rPr>
          <w:bCs/>
          <w:color w:val="000000" w:themeColor="text1"/>
        </w:rPr>
        <w:t xml:space="preserve"> </w:t>
      </w:r>
    </w:p>
    <w:p w:rsidR="00E2437B" w:rsidRDefault="00E2437B" w:rsidP="00265D03">
      <w:pPr>
        <w:jc w:val="both"/>
        <w:rPr>
          <w:bCs/>
          <w:color w:val="000000" w:themeColor="text1"/>
        </w:rPr>
      </w:pPr>
    </w:p>
    <w:p w:rsidR="00265D03" w:rsidRDefault="00265D03" w:rsidP="00265D03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J</w:t>
      </w:r>
      <w:r w:rsidRPr="00265D03">
        <w:rPr>
          <w:bCs/>
          <w:color w:val="000000" w:themeColor="text1"/>
        </w:rPr>
        <w:t>eśli taka informacja nie wynika z protokołu</w:t>
      </w:r>
      <w:r>
        <w:rPr>
          <w:bCs/>
          <w:color w:val="000000" w:themeColor="text1"/>
        </w:rPr>
        <w:t xml:space="preserve"> lub z faktury instalator jest zobowiązany złożyć stosowane oświadczenie</w:t>
      </w:r>
      <w:r w:rsidRPr="00265D03">
        <w:rPr>
          <w:bCs/>
          <w:color w:val="000000" w:themeColor="text1"/>
        </w:rPr>
        <w:t xml:space="preserve"> potwierdzające lokalizację wykonania usługi</w:t>
      </w:r>
      <w:r>
        <w:rPr>
          <w:bCs/>
          <w:color w:val="000000" w:themeColor="text1"/>
        </w:rPr>
        <w:t>.</w:t>
      </w:r>
    </w:p>
    <w:p w:rsidR="00E2437B" w:rsidRDefault="00E2437B" w:rsidP="00265D03">
      <w:pPr>
        <w:jc w:val="both"/>
        <w:rPr>
          <w:bCs/>
          <w:color w:val="000000" w:themeColor="text1"/>
        </w:rPr>
      </w:pPr>
    </w:p>
    <w:p w:rsidR="00593903" w:rsidRDefault="00E2437B" w:rsidP="00265D03">
      <w:p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Usługa dojazdu</w:t>
      </w:r>
      <w:r w:rsidR="00593903">
        <w:rPr>
          <w:bCs/>
          <w:color w:val="000000" w:themeColor="text1"/>
        </w:rPr>
        <w:t xml:space="preserve"> do Klienta powinna być wliczona do podstawy opodatkowania jako odwrotne obciążenie. W załączniku do faktury można wykazać specyfikację usług.</w:t>
      </w:r>
    </w:p>
    <w:p w:rsidR="000552A9" w:rsidRPr="00265D03" w:rsidRDefault="00872156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b/>
          <w:bCs/>
          <w:color w:val="000000" w:themeColor="text1"/>
        </w:rPr>
      </w:pPr>
      <w:r w:rsidRPr="00265D03">
        <w:rPr>
          <w:b/>
          <w:bCs/>
          <w:color w:val="000000" w:themeColor="text1"/>
        </w:rPr>
        <w:t>Firmy partnerskie, które jako podwykonawcy w stosunku do RKS, wykonały usługę naprawy gwarancyjnej kotłów centralnego ogrzewania w budynkach jedno- lub dwurodzinnych  w okresie od stycznia 2017 do dnia dzisiejszego mają obowiązek wystawienia faktur korygujących do faktur wystawionych ze stawką 23%.</w:t>
      </w:r>
    </w:p>
    <w:p w:rsidR="00774926" w:rsidRDefault="00774926" w:rsidP="00265D03">
      <w:pPr>
        <w:jc w:val="both"/>
        <w:rPr>
          <w:b/>
          <w:bCs/>
          <w:color w:val="000000" w:themeColor="text1"/>
        </w:rPr>
      </w:pPr>
    </w:p>
    <w:p w:rsidR="00E2437B" w:rsidRDefault="00774926" w:rsidP="00774926">
      <w:pPr>
        <w:rPr>
          <w:color w:val="000000" w:themeColor="text1"/>
        </w:rPr>
      </w:pPr>
      <w:r w:rsidRPr="00E2437B">
        <w:rPr>
          <w:color w:val="000000" w:themeColor="text1"/>
        </w:rPr>
        <w:t xml:space="preserve">Istnieje możliwość wystawiania </w:t>
      </w:r>
      <w:r w:rsidRPr="00E2437B">
        <w:rPr>
          <w:b/>
          <w:bCs/>
          <w:color w:val="000000" w:themeColor="text1"/>
        </w:rPr>
        <w:t>zbiorczych</w:t>
      </w:r>
      <w:r w:rsidRPr="00E2437B">
        <w:rPr>
          <w:color w:val="000000" w:themeColor="text1"/>
        </w:rPr>
        <w:t xml:space="preserve"> faktur korygujących</w:t>
      </w:r>
      <w:r w:rsidR="00E2437B">
        <w:rPr>
          <w:color w:val="000000" w:themeColor="text1"/>
        </w:rPr>
        <w:t xml:space="preserve"> (miesięcznych)</w:t>
      </w:r>
      <w:r w:rsidRPr="00E2437B">
        <w:rPr>
          <w:color w:val="000000" w:themeColor="text1"/>
        </w:rPr>
        <w:t xml:space="preserve">. </w:t>
      </w:r>
    </w:p>
    <w:p w:rsidR="00774926" w:rsidRPr="00E2437B" w:rsidRDefault="00774926" w:rsidP="00774926">
      <w:pPr>
        <w:rPr>
          <w:color w:val="000000" w:themeColor="text1"/>
        </w:rPr>
      </w:pPr>
      <w:r w:rsidRPr="00E2437B">
        <w:rPr>
          <w:color w:val="000000" w:themeColor="text1"/>
        </w:rPr>
        <w:t>Jeśli na protokołach lub fakturach nie ma informacji o tym, gdzie znajduje się naprawiony kocioł, instalator jest zobowiązany złożyć stosowane oświadczenie w tym zakresie.</w:t>
      </w:r>
    </w:p>
    <w:p w:rsidR="00774926" w:rsidRDefault="00774926" w:rsidP="00265D03">
      <w:pPr>
        <w:jc w:val="both"/>
        <w:rPr>
          <w:b/>
          <w:bCs/>
          <w:color w:val="000000" w:themeColor="text1"/>
        </w:rPr>
      </w:pPr>
    </w:p>
    <w:p w:rsidR="00265D03" w:rsidRDefault="00265D03" w:rsidP="00265D03">
      <w:pPr>
        <w:jc w:val="both"/>
        <w:rPr>
          <w:b/>
          <w:bCs/>
          <w:color w:val="000000" w:themeColor="text1"/>
        </w:rPr>
      </w:pPr>
    </w:p>
    <w:p w:rsidR="00265D03" w:rsidRPr="00265D03" w:rsidRDefault="00265D03" w:rsidP="00265D03">
      <w:pPr>
        <w:pStyle w:val="Akapitzlist"/>
        <w:numPr>
          <w:ilvl w:val="0"/>
          <w:numId w:val="1"/>
        </w:numPr>
        <w:ind w:left="284" w:hanging="284"/>
        <w:jc w:val="both"/>
        <w:rPr>
          <w:bCs/>
          <w:color w:val="000000" w:themeColor="text1"/>
        </w:rPr>
      </w:pPr>
      <w:r w:rsidRPr="00265D03">
        <w:rPr>
          <w:bCs/>
          <w:color w:val="000000" w:themeColor="text1"/>
        </w:rPr>
        <w:t>Na podstawie decyzji klasyfikacyjnej GUS z dnia 7 marca 2017 u</w:t>
      </w:r>
      <w:r>
        <w:rPr>
          <w:bCs/>
          <w:color w:val="000000" w:themeColor="text1"/>
        </w:rPr>
        <w:t>sługi napraw gwarancyjnych</w:t>
      </w:r>
      <w:r w:rsidRPr="00265D03">
        <w:rPr>
          <w:bCs/>
          <w:color w:val="000000" w:themeColor="text1"/>
        </w:rPr>
        <w:t xml:space="preserve"> kotłów </w:t>
      </w:r>
      <w:r>
        <w:rPr>
          <w:bCs/>
          <w:color w:val="000000" w:themeColor="text1"/>
        </w:rPr>
        <w:t xml:space="preserve">gazowych </w:t>
      </w:r>
      <w:r w:rsidRPr="00265D03">
        <w:rPr>
          <w:bCs/>
          <w:color w:val="000000" w:themeColor="text1"/>
        </w:rPr>
        <w:t xml:space="preserve">wykonane w domach </w:t>
      </w:r>
      <w:r>
        <w:rPr>
          <w:bCs/>
          <w:color w:val="000000" w:themeColor="text1"/>
        </w:rPr>
        <w:t>wielorodzinnych, blokach mieszkalnych, kotłowniach, oraz naprawy gwarancyjne podgrzewaczy wody gazowych, pomp ciepła, urządzeń klimatyzacyjnych</w:t>
      </w:r>
      <w:r w:rsidRPr="00265D03">
        <w:rPr>
          <w:bCs/>
          <w:color w:val="000000" w:themeColor="text1"/>
        </w:rPr>
        <w:t xml:space="preserve"> zostały zaliczone do grupy PKWiU </w:t>
      </w:r>
      <w:r>
        <w:rPr>
          <w:bCs/>
          <w:color w:val="000000" w:themeColor="text1"/>
        </w:rPr>
        <w:t>33.1</w:t>
      </w:r>
      <w:r w:rsidRPr="00265D03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„Usługi naprawy i konserwacji metalowych wyrobów gotowych, maszyn i urządzeń” </w:t>
      </w:r>
      <w:r w:rsidRPr="00265D03">
        <w:rPr>
          <w:bCs/>
          <w:color w:val="000000" w:themeColor="text1"/>
        </w:rPr>
        <w:t xml:space="preserve"> czyli grupy </w:t>
      </w:r>
      <w:r w:rsidRPr="00265D03">
        <w:rPr>
          <w:bCs/>
          <w:color w:val="000000" w:themeColor="text1"/>
          <w:u w:val="single"/>
        </w:rPr>
        <w:t>nie</w:t>
      </w:r>
      <w:r w:rsidRPr="00265D03">
        <w:rPr>
          <w:bCs/>
          <w:color w:val="000000" w:themeColor="text1"/>
        </w:rPr>
        <w:t>wymienionej w za</w:t>
      </w:r>
      <w:r>
        <w:rPr>
          <w:bCs/>
          <w:color w:val="000000" w:themeColor="text1"/>
        </w:rPr>
        <w:t xml:space="preserve">łączniku nr 14 do ustawy o VAT </w:t>
      </w:r>
      <w:r w:rsidRPr="00265D03">
        <w:rPr>
          <w:bCs/>
          <w:color w:val="000000" w:themeColor="text1"/>
        </w:rPr>
        <w:t xml:space="preserve">. </w:t>
      </w:r>
    </w:p>
    <w:p w:rsidR="00265D03" w:rsidRPr="00265D03" w:rsidRDefault="00265D03" w:rsidP="00265D03">
      <w:pPr>
        <w:jc w:val="both"/>
        <w:rPr>
          <w:b/>
          <w:bCs/>
          <w:color w:val="000000" w:themeColor="text1"/>
        </w:rPr>
      </w:pPr>
    </w:p>
    <w:p w:rsidR="00265D03" w:rsidRDefault="00265D03" w:rsidP="00265D03">
      <w:pPr>
        <w:jc w:val="both"/>
        <w:rPr>
          <w:bCs/>
          <w:color w:val="000000" w:themeColor="text1"/>
        </w:rPr>
      </w:pPr>
      <w:r w:rsidRPr="00265D03">
        <w:rPr>
          <w:bCs/>
          <w:color w:val="000000" w:themeColor="text1"/>
        </w:rPr>
        <w:t xml:space="preserve">Oznacza to, że w/w usługi wykonane od 01.01.2017 </w:t>
      </w:r>
      <w:r>
        <w:rPr>
          <w:bCs/>
          <w:color w:val="000000" w:themeColor="text1"/>
        </w:rPr>
        <w:t xml:space="preserve">NIE </w:t>
      </w:r>
      <w:r w:rsidRPr="00265D03">
        <w:rPr>
          <w:bCs/>
          <w:color w:val="000000" w:themeColor="text1"/>
        </w:rPr>
        <w:t>podlega</w:t>
      </w:r>
      <w:r>
        <w:rPr>
          <w:bCs/>
          <w:color w:val="000000" w:themeColor="text1"/>
        </w:rPr>
        <w:t>ją odwrotnemu obciążeniu.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color w:val="000000" w:themeColor="text1"/>
        </w:rPr>
      </w:pPr>
      <w:r>
        <w:rPr>
          <w:color w:val="000000" w:themeColor="text1"/>
        </w:rPr>
        <w:t>Nie zmieniaj</w:t>
      </w:r>
      <w:r w:rsidR="00E2437B">
        <w:rPr>
          <w:color w:val="000000" w:themeColor="text1"/>
        </w:rPr>
        <w:t>ą się zasady wystawiania faktur</w:t>
      </w:r>
      <w:r>
        <w:rPr>
          <w:color w:val="000000" w:themeColor="text1"/>
        </w:rPr>
        <w:t xml:space="preserve"> przez firmy partnerskie (instalatorów) na rzecz RKS.</w:t>
      </w:r>
    </w:p>
    <w:p w:rsidR="00265D03" w:rsidRDefault="00265D03" w:rsidP="00265D03">
      <w:pPr>
        <w:jc w:val="both"/>
        <w:rPr>
          <w:b/>
          <w:bCs/>
          <w:color w:val="000000" w:themeColor="text1"/>
        </w:rPr>
      </w:pPr>
    </w:p>
    <w:p w:rsidR="00265D03" w:rsidRDefault="00265D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AB3103" w:rsidRDefault="00AB3103" w:rsidP="00265D03">
      <w:pPr>
        <w:jc w:val="both"/>
        <w:rPr>
          <w:b/>
          <w:bCs/>
          <w:color w:val="000000" w:themeColor="text1"/>
        </w:rPr>
      </w:pPr>
    </w:p>
    <w:p w:rsidR="00265D03" w:rsidRDefault="00265D03" w:rsidP="00265D03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PIERWSZE URUCHOMIENIA</w:t>
      </w:r>
    </w:p>
    <w:p w:rsidR="00265D03" w:rsidRDefault="00265D03" w:rsidP="00265D03">
      <w:pPr>
        <w:jc w:val="both"/>
        <w:rPr>
          <w:b/>
          <w:bCs/>
          <w:color w:val="000000" w:themeColor="text1"/>
        </w:rPr>
      </w:pPr>
    </w:p>
    <w:p w:rsidR="00265D03" w:rsidRPr="00265D03" w:rsidRDefault="00265D03" w:rsidP="00265D03">
      <w:pPr>
        <w:jc w:val="both"/>
        <w:rPr>
          <w:bCs/>
          <w:color w:val="000000" w:themeColor="text1"/>
        </w:rPr>
      </w:pPr>
      <w:r w:rsidRPr="00265D03">
        <w:rPr>
          <w:bCs/>
          <w:color w:val="000000" w:themeColor="text1"/>
        </w:rPr>
        <w:t xml:space="preserve">Na podstawie decyzji klasyfikacyjnej GUS z dnia 7 marca 2017 usługi </w:t>
      </w:r>
      <w:r>
        <w:rPr>
          <w:bCs/>
          <w:color w:val="000000" w:themeColor="text1"/>
        </w:rPr>
        <w:t xml:space="preserve">pierwszych uruchomień zostały zaliczone </w:t>
      </w:r>
      <w:r w:rsidRPr="00265D03">
        <w:rPr>
          <w:bCs/>
          <w:color w:val="000000" w:themeColor="text1"/>
        </w:rPr>
        <w:t xml:space="preserve">do grupy PKWiU </w:t>
      </w:r>
      <w:r>
        <w:rPr>
          <w:bCs/>
          <w:color w:val="000000" w:themeColor="text1"/>
        </w:rPr>
        <w:t>33</w:t>
      </w:r>
      <w:r w:rsidRPr="00265D03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1 „Usługi naprawy i konserwacji metalowych wyrobów gotowych, maszyn i urządzeń” </w:t>
      </w:r>
      <w:r w:rsidRPr="00265D03">
        <w:rPr>
          <w:bCs/>
          <w:color w:val="000000" w:themeColor="text1"/>
        </w:rPr>
        <w:t xml:space="preserve"> czyli grupy </w:t>
      </w:r>
      <w:r>
        <w:rPr>
          <w:bCs/>
          <w:color w:val="000000" w:themeColor="text1"/>
        </w:rPr>
        <w:t>nie</w:t>
      </w:r>
      <w:r w:rsidRPr="00265D03">
        <w:rPr>
          <w:bCs/>
          <w:color w:val="000000" w:themeColor="text1"/>
        </w:rPr>
        <w:t xml:space="preserve">wymienionej w załączniku nr 14 do ustawy o VAT . </w:t>
      </w:r>
    </w:p>
    <w:p w:rsidR="00265D03" w:rsidRPr="00265D03" w:rsidRDefault="00265D03" w:rsidP="00265D03">
      <w:pPr>
        <w:jc w:val="both"/>
        <w:rPr>
          <w:bCs/>
          <w:color w:val="000000" w:themeColor="text1"/>
        </w:rPr>
      </w:pPr>
    </w:p>
    <w:p w:rsidR="00265D03" w:rsidRDefault="00265D03" w:rsidP="00265D03">
      <w:pPr>
        <w:jc w:val="both"/>
        <w:rPr>
          <w:bCs/>
          <w:color w:val="000000" w:themeColor="text1"/>
        </w:rPr>
      </w:pPr>
      <w:r w:rsidRPr="00265D03">
        <w:rPr>
          <w:bCs/>
          <w:color w:val="000000" w:themeColor="text1"/>
        </w:rPr>
        <w:t xml:space="preserve">Oznacza to, że w/w usługi wykonane od 01.01.2017 </w:t>
      </w:r>
      <w:r>
        <w:rPr>
          <w:bCs/>
          <w:color w:val="000000" w:themeColor="text1"/>
        </w:rPr>
        <w:t xml:space="preserve">NIE </w:t>
      </w:r>
      <w:r w:rsidRPr="00265D03">
        <w:rPr>
          <w:bCs/>
          <w:color w:val="000000" w:themeColor="text1"/>
        </w:rPr>
        <w:t>podlega</w:t>
      </w:r>
      <w:r>
        <w:rPr>
          <w:bCs/>
          <w:color w:val="000000" w:themeColor="text1"/>
        </w:rPr>
        <w:t>ją odwrotnemu obciążeniu.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color w:val="000000" w:themeColor="text1"/>
        </w:rPr>
      </w:pPr>
      <w:r>
        <w:rPr>
          <w:color w:val="000000" w:themeColor="text1"/>
        </w:rPr>
        <w:t>Nie zmieniaj</w:t>
      </w:r>
      <w:r w:rsidR="00E2437B">
        <w:rPr>
          <w:color w:val="000000" w:themeColor="text1"/>
        </w:rPr>
        <w:t>ą się zasady wystawiania faktur</w:t>
      </w:r>
      <w:r>
        <w:rPr>
          <w:color w:val="000000" w:themeColor="text1"/>
        </w:rPr>
        <w:t xml:space="preserve"> przez firmy partnerskie (instalatorów) na rzecz RKS.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Pr="00265D03" w:rsidRDefault="00265D03" w:rsidP="00265D03">
      <w:pPr>
        <w:jc w:val="both"/>
        <w:rPr>
          <w:b/>
          <w:color w:val="000000" w:themeColor="text1"/>
        </w:rPr>
      </w:pPr>
      <w:r w:rsidRPr="00265D03">
        <w:rPr>
          <w:b/>
          <w:color w:val="000000" w:themeColor="text1"/>
        </w:rPr>
        <w:t>PRZEGLĄDY KONTRAKTOWE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Nie zmieniają się zasady wystawiania faktur przez firmy partnerskie (instalatorów) na rzecz firmy Vaillant do czasu otrzymania decyzji klasyfikacyjnej z GUS w zakresie </w:t>
      </w:r>
      <w:r w:rsidR="00E2437B">
        <w:rPr>
          <w:color w:val="000000" w:themeColor="text1"/>
        </w:rPr>
        <w:t>w/w usług</w:t>
      </w:r>
      <w:r>
        <w:rPr>
          <w:color w:val="000000" w:themeColor="text1"/>
        </w:rPr>
        <w:t>.</w:t>
      </w: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color w:val="000000" w:themeColor="text1"/>
        </w:rPr>
      </w:pPr>
    </w:p>
    <w:p w:rsidR="00265D03" w:rsidRDefault="00265D03" w:rsidP="00265D03">
      <w:pPr>
        <w:jc w:val="both"/>
        <w:rPr>
          <w:color w:val="000000" w:themeColor="text1"/>
        </w:rPr>
      </w:pPr>
    </w:p>
    <w:p w:rsidR="00AB3103" w:rsidRPr="00AB3103" w:rsidRDefault="00AB3103" w:rsidP="00AB3103">
      <w:pPr>
        <w:jc w:val="both"/>
        <w:rPr>
          <w:b/>
          <w:bCs/>
          <w:color w:val="17365D" w:themeColor="text2" w:themeShade="BF"/>
          <w:sz w:val="24"/>
          <w:szCs w:val="24"/>
        </w:rPr>
      </w:pPr>
      <w:r w:rsidRPr="00AB3103">
        <w:rPr>
          <w:b/>
          <w:bCs/>
          <w:color w:val="17365D" w:themeColor="text2" w:themeShade="BF"/>
          <w:sz w:val="24"/>
          <w:szCs w:val="24"/>
        </w:rPr>
        <w:t>Podsumowując: Wprowadzenie zmian co do sposobu wystawiania faktur VAT z odwróconym obciążeniem dotyczy usług napraw gwarancyjnych kotłów zainstalowanych w domach jedno i dwurodzinnych.</w:t>
      </w:r>
    </w:p>
    <w:p w:rsidR="00AB3103" w:rsidRDefault="00AB3103" w:rsidP="00AB3103">
      <w:pPr>
        <w:jc w:val="both"/>
        <w:rPr>
          <w:b/>
          <w:bCs/>
          <w:color w:val="000000" w:themeColor="text1"/>
        </w:rPr>
      </w:pPr>
    </w:p>
    <w:p w:rsidR="00AB3103" w:rsidRPr="00AB3103" w:rsidRDefault="00AB3103" w:rsidP="00AB3103">
      <w:pPr>
        <w:jc w:val="both"/>
        <w:rPr>
          <w:b/>
          <w:bCs/>
          <w:color w:val="17365D" w:themeColor="text2" w:themeShade="BF"/>
          <w:sz w:val="24"/>
          <w:szCs w:val="24"/>
        </w:rPr>
      </w:pPr>
      <w:r w:rsidRPr="00AB3103">
        <w:rPr>
          <w:b/>
          <w:bCs/>
          <w:color w:val="17365D" w:themeColor="text2" w:themeShade="BF"/>
          <w:sz w:val="24"/>
          <w:szCs w:val="24"/>
        </w:rPr>
        <w:t xml:space="preserve">Informacja powyższa ma </w:t>
      </w:r>
      <w:r w:rsidRPr="00872156">
        <w:rPr>
          <w:b/>
          <w:bCs/>
          <w:color w:val="17365D" w:themeColor="text2" w:themeShade="BF"/>
          <w:sz w:val="24"/>
          <w:szCs w:val="24"/>
          <w:u w:val="single"/>
        </w:rPr>
        <w:t>charakter uzupełniający</w:t>
      </w:r>
      <w:r w:rsidRPr="00AB3103">
        <w:rPr>
          <w:b/>
          <w:bCs/>
          <w:color w:val="17365D" w:themeColor="text2" w:themeShade="BF"/>
          <w:sz w:val="24"/>
          <w:szCs w:val="24"/>
        </w:rPr>
        <w:t xml:space="preserve">  i nie stanowi dokumentu o charakterze urzędowym.</w:t>
      </w:r>
    </w:p>
    <w:p w:rsidR="00AB3103" w:rsidRPr="00265D03" w:rsidRDefault="00AB3103" w:rsidP="00AB3103">
      <w:pPr>
        <w:jc w:val="both"/>
        <w:rPr>
          <w:b/>
          <w:bCs/>
          <w:color w:val="17365D" w:themeColor="text2" w:themeShade="BF"/>
          <w:sz w:val="24"/>
          <w:szCs w:val="24"/>
        </w:rPr>
      </w:pPr>
      <w:r w:rsidRPr="00AB3103">
        <w:rPr>
          <w:b/>
          <w:bCs/>
          <w:color w:val="17365D" w:themeColor="text2" w:themeShade="BF"/>
          <w:sz w:val="24"/>
          <w:szCs w:val="24"/>
        </w:rPr>
        <w:t>Jednocześnie wiedząc, że odpowiedzialność za prawidłowo wystawioną fakturę spoczywa na podmiocie świadczącym usługi, w przypadku wątpliwości zalecamy wystąpienie z indywidualnym wnioskiem do GUS w sprawie klasyfikacji świadczonych usług.</w:t>
      </w:r>
    </w:p>
    <w:p w:rsidR="00265D03" w:rsidRPr="00265D03" w:rsidRDefault="00265D03" w:rsidP="00265D03">
      <w:pPr>
        <w:jc w:val="both"/>
        <w:rPr>
          <w:color w:val="17365D" w:themeColor="text2" w:themeShade="BF"/>
          <w:sz w:val="24"/>
          <w:szCs w:val="24"/>
        </w:rPr>
      </w:pPr>
    </w:p>
    <w:p w:rsidR="00265D03" w:rsidRPr="00265D03" w:rsidRDefault="00265D03" w:rsidP="00265D03">
      <w:pPr>
        <w:jc w:val="both"/>
        <w:rPr>
          <w:b/>
          <w:color w:val="17365D" w:themeColor="text2" w:themeShade="BF"/>
          <w:sz w:val="24"/>
          <w:szCs w:val="24"/>
        </w:rPr>
      </w:pPr>
      <w:r w:rsidRPr="00265D03">
        <w:rPr>
          <w:b/>
          <w:color w:val="17365D" w:themeColor="text2" w:themeShade="BF"/>
          <w:sz w:val="24"/>
          <w:szCs w:val="24"/>
        </w:rPr>
        <w:t>Więcej informacji na temat podwykonawstwa, klasyfikacji usług oraz wystawiania faktur z odwrotnym obciążeniem znajduje się w oficjalnych objaśnieniach Ministerstwa Finansów z dnia 17 marca 2017:</w:t>
      </w:r>
    </w:p>
    <w:p w:rsidR="00265D03" w:rsidRPr="00265D03" w:rsidRDefault="00265D03" w:rsidP="00265D03">
      <w:pPr>
        <w:jc w:val="both"/>
        <w:rPr>
          <w:b/>
          <w:color w:val="17365D" w:themeColor="text2" w:themeShade="BF"/>
          <w:sz w:val="24"/>
          <w:szCs w:val="24"/>
        </w:rPr>
      </w:pPr>
    </w:p>
    <w:p w:rsidR="00265D03" w:rsidRPr="00265D03" w:rsidRDefault="00CC449E" w:rsidP="00265D03">
      <w:pPr>
        <w:jc w:val="both"/>
        <w:rPr>
          <w:b/>
          <w:color w:val="17365D" w:themeColor="text2" w:themeShade="BF"/>
          <w:sz w:val="24"/>
          <w:szCs w:val="24"/>
        </w:rPr>
      </w:pPr>
      <w:hyperlink r:id="rId5" w:history="1">
        <w:r w:rsidR="00265D03" w:rsidRPr="00265D03">
          <w:rPr>
            <w:rStyle w:val="Hipercze"/>
            <w:b/>
            <w:color w:val="17365D" w:themeColor="text2" w:themeShade="BF"/>
            <w:sz w:val="24"/>
            <w:szCs w:val="24"/>
          </w:rPr>
          <w:t>http://www.finanse.mf.gov.pl/vat/broszury-informacyjne</w:t>
        </w:r>
      </w:hyperlink>
    </w:p>
    <w:p w:rsidR="00265D03" w:rsidRPr="00265D03" w:rsidRDefault="00265D03" w:rsidP="00265D03">
      <w:pPr>
        <w:jc w:val="both"/>
        <w:rPr>
          <w:color w:val="000000" w:themeColor="text1"/>
        </w:rPr>
      </w:pPr>
    </w:p>
    <w:sectPr w:rsidR="00265D03" w:rsidRPr="00265D03" w:rsidSect="00265D0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5407"/>
    <w:multiLevelType w:val="hybridMultilevel"/>
    <w:tmpl w:val="26D2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5D03"/>
    <w:rsid w:val="0012466A"/>
    <w:rsid w:val="00265D03"/>
    <w:rsid w:val="00436E90"/>
    <w:rsid w:val="00593903"/>
    <w:rsid w:val="00774926"/>
    <w:rsid w:val="00872156"/>
    <w:rsid w:val="00AB3103"/>
    <w:rsid w:val="00BC7076"/>
    <w:rsid w:val="00CC449E"/>
    <w:rsid w:val="00D117BB"/>
    <w:rsid w:val="00E2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D03"/>
    <w:pPr>
      <w:spacing w:after="0" w:line="240" w:lineRule="auto"/>
    </w:pPr>
    <w:rPr>
      <w:rFonts w:ascii="Calibri" w:hAnsi="Calibri" w:cs="Times New Roman"/>
      <w:color w:val="FF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65D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65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inanse.mf.gov.pl/vat/broszury-informacyj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617</Words>
  <Characters>3708</Characters>
  <Application>Microsoft Office Word</Application>
  <DocSecurity>0</DocSecurity>
  <Lines>30</Lines>
  <Paragraphs>8</Paragraphs>
  <ScaleCrop>false</ScaleCrop>
  <Company>Vaillant Group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kszymans</dc:creator>
  <cp:lastModifiedBy>kszymans</cp:lastModifiedBy>
  <cp:revision>7</cp:revision>
  <dcterms:created xsi:type="dcterms:W3CDTF">2017-03-20T20:20:00Z</dcterms:created>
  <dcterms:modified xsi:type="dcterms:W3CDTF">2017-03-21T12:40:00Z</dcterms:modified>
</cp:coreProperties>
</file>